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1779A8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ARABİSTAN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,Ziraat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Banka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1779A8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2019-04-24T10:58:00Z</dcterms:modified>
</cp:coreProperties>
</file>